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0C" w:rsidRDefault="00EE700C" w:rsidP="00EE70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Списък с публикации:</w:t>
      </w:r>
    </w:p>
    <w:p w:rsidR="00EE700C" w:rsidRDefault="00EE700C" w:rsidP="00EE700C">
      <w:pPr>
        <w:spacing w:after="0" w:line="240" w:lineRule="auto"/>
        <w:rPr>
          <w:sz w:val="24"/>
          <w:szCs w:val="24"/>
        </w:rPr>
      </w:pPr>
    </w:p>
    <w:p w:rsidR="00EE700C" w:rsidRPr="003D2C9E" w:rsidRDefault="00EE700C" w:rsidP="00EE7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kern w:val="28"/>
          <w:sz w:val="24"/>
          <w:szCs w:val="24"/>
          <w:lang w:eastAsia="de-DE"/>
        </w:rPr>
      </w:pPr>
      <w:r>
        <w:rPr>
          <w:sz w:val="24"/>
          <w:szCs w:val="24"/>
        </w:rPr>
        <w:t xml:space="preserve">Алтънкова, Ек. </w:t>
      </w:r>
      <w:r w:rsidRPr="00930534">
        <w:rPr>
          <w:sz w:val="24"/>
          <w:szCs w:val="24"/>
        </w:rPr>
        <w:t xml:space="preserve">(2009): </w:t>
      </w:r>
      <w:r w:rsidRPr="003D2C9E">
        <w:rPr>
          <w:kern w:val="28"/>
          <w:sz w:val="24"/>
          <w:szCs w:val="24"/>
          <w:lang w:val="ru-RU" w:eastAsia="de-DE"/>
        </w:rPr>
        <w:t xml:space="preserve">Сегашното </w:t>
      </w:r>
      <w:r w:rsidRPr="003D2C9E">
        <w:rPr>
          <w:kern w:val="28"/>
          <w:sz w:val="24"/>
          <w:szCs w:val="24"/>
          <w:lang w:eastAsia="de-DE"/>
        </w:rPr>
        <w:t xml:space="preserve">деятелно </w:t>
      </w:r>
      <w:r w:rsidRPr="003D2C9E">
        <w:rPr>
          <w:kern w:val="28"/>
          <w:sz w:val="24"/>
          <w:szCs w:val="24"/>
          <w:lang w:val="ru-RU" w:eastAsia="de-DE"/>
        </w:rPr>
        <w:t>причастие и деепричастие в българския език и  сегашното причастие в немския  език</w:t>
      </w:r>
      <w:r w:rsidRPr="003D2C9E">
        <w:rPr>
          <w:kern w:val="28"/>
          <w:sz w:val="24"/>
          <w:szCs w:val="24"/>
          <w:lang w:eastAsia="de-DE"/>
        </w:rPr>
        <w:t xml:space="preserve">“. </w:t>
      </w:r>
      <w:r>
        <w:rPr>
          <w:kern w:val="28"/>
          <w:sz w:val="24"/>
          <w:szCs w:val="24"/>
          <w:lang w:eastAsia="de-DE"/>
        </w:rPr>
        <w:t xml:space="preserve">В: Шеста конференция на младите учени от Факултета по класически и нови филологии. София: </w:t>
      </w:r>
      <w:r w:rsidRPr="003D2C9E">
        <w:rPr>
          <w:rFonts w:eastAsia="Times New Roman"/>
          <w:kern w:val="28"/>
          <w:sz w:val="24"/>
          <w:szCs w:val="24"/>
        </w:rPr>
        <w:t>Университетско издателст</w:t>
      </w:r>
      <w:r>
        <w:rPr>
          <w:rFonts w:eastAsia="Times New Roman"/>
          <w:kern w:val="28"/>
          <w:sz w:val="24"/>
          <w:szCs w:val="24"/>
        </w:rPr>
        <w:t xml:space="preserve">во „Св. Кл. Охридски”, </w:t>
      </w:r>
      <w:r w:rsidRPr="003D2C9E">
        <w:rPr>
          <w:rFonts w:eastAsia="Times New Roman"/>
          <w:kern w:val="28"/>
          <w:sz w:val="24"/>
          <w:szCs w:val="24"/>
        </w:rPr>
        <w:t xml:space="preserve"> стр. 93 – 104 </w:t>
      </w:r>
    </w:p>
    <w:p w:rsidR="00EE700C" w:rsidRPr="003D2C9E" w:rsidRDefault="00EE700C" w:rsidP="00EE700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kern w:val="28"/>
          <w:sz w:val="24"/>
          <w:szCs w:val="24"/>
          <w:lang w:eastAsia="de-DE"/>
        </w:rPr>
      </w:pPr>
      <w:r>
        <w:rPr>
          <w:sz w:val="24"/>
          <w:szCs w:val="24"/>
        </w:rPr>
        <w:t xml:space="preserve">Алтънкова, Ек. </w:t>
      </w:r>
      <w:r w:rsidRPr="00930534">
        <w:rPr>
          <w:sz w:val="24"/>
          <w:szCs w:val="24"/>
        </w:rPr>
        <w:t xml:space="preserve">(2010): </w:t>
      </w:r>
      <w:r w:rsidRPr="003D2C9E">
        <w:rPr>
          <w:bCs/>
          <w:sz w:val="24"/>
          <w:szCs w:val="24"/>
        </w:rPr>
        <w:t>Преводни еквиваленти на немското минало причастие в българския език</w:t>
      </w:r>
      <w:r w:rsidRPr="003D2C9E">
        <w:rPr>
          <w:kern w:val="28"/>
          <w:sz w:val="24"/>
          <w:szCs w:val="24"/>
          <w:lang w:eastAsia="de-DE"/>
        </w:rPr>
        <w:t xml:space="preserve">. </w:t>
      </w:r>
      <w:r>
        <w:rPr>
          <w:kern w:val="28"/>
          <w:sz w:val="24"/>
          <w:szCs w:val="24"/>
          <w:lang w:eastAsia="de-DE"/>
        </w:rPr>
        <w:t>В:  Седма конференция на младите учени от Факултета по класически и нови филологии.</w:t>
      </w:r>
      <w:r>
        <w:rPr>
          <w:rFonts w:eastAsia="Times New Roman"/>
          <w:kern w:val="28"/>
          <w:sz w:val="24"/>
          <w:szCs w:val="24"/>
        </w:rPr>
        <w:t xml:space="preserve"> София: </w:t>
      </w:r>
      <w:r w:rsidRPr="003D2C9E">
        <w:rPr>
          <w:rFonts w:eastAsia="Times New Roman"/>
          <w:kern w:val="28"/>
          <w:sz w:val="24"/>
          <w:szCs w:val="24"/>
        </w:rPr>
        <w:t xml:space="preserve">Университетско издателство „Св. Кл. Охридски”, стр. 28 – 39 </w:t>
      </w:r>
    </w:p>
    <w:p w:rsidR="00EE700C" w:rsidRPr="00F03153" w:rsidRDefault="00EE700C" w:rsidP="00EE70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Altankova</w:t>
      </w:r>
      <w:r w:rsidRPr="00930534">
        <w:rPr>
          <w:sz w:val="24"/>
          <w:szCs w:val="24"/>
        </w:rPr>
        <w:t xml:space="preserve">, </w:t>
      </w:r>
      <w:r>
        <w:rPr>
          <w:sz w:val="24"/>
          <w:szCs w:val="24"/>
          <w:lang w:val="de-DE"/>
        </w:rPr>
        <w:t>Ek</w:t>
      </w:r>
      <w:r w:rsidRPr="00930534">
        <w:rPr>
          <w:sz w:val="24"/>
          <w:szCs w:val="24"/>
        </w:rPr>
        <w:t>. (</w:t>
      </w:r>
      <w:r>
        <w:rPr>
          <w:sz w:val="24"/>
          <w:szCs w:val="24"/>
          <w:lang w:val="de-DE"/>
        </w:rPr>
        <w:t xml:space="preserve">2012): </w:t>
      </w:r>
      <w:r w:rsidRPr="003D2C9E">
        <w:rPr>
          <w:sz w:val="24"/>
          <w:szCs w:val="24"/>
          <w:lang w:val="de-DE"/>
        </w:rPr>
        <w:t>Bulgarische</w:t>
      </w:r>
      <w:r w:rsidRPr="00930534">
        <w:rPr>
          <w:sz w:val="24"/>
          <w:szCs w:val="24"/>
        </w:rPr>
        <w:t xml:space="preserve">  </w:t>
      </w:r>
      <w:r w:rsidRPr="003D2C9E">
        <w:rPr>
          <w:sz w:val="24"/>
          <w:szCs w:val="24"/>
          <w:lang w:val="de-DE"/>
        </w:rPr>
        <w:t>partizipiale</w:t>
      </w:r>
      <w:r w:rsidRPr="00930534">
        <w:rPr>
          <w:sz w:val="24"/>
          <w:szCs w:val="24"/>
        </w:rPr>
        <w:t xml:space="preserve">  Ü</w:t>
      </w:r>
      <w:r w:rsidRPr="003D2C9E">
        <w:rPr>
          <w:sz w:val="24"/>
          <w:szCs w:val="24"/>
          <w:lang w:val="de-DE"/>
        </w:rPr>
        <w:t>bersetzungs</w:t>
      </w:r>
      <w:r w:rsidRPr="00930534">
        <w:rPr>
          <w:sz w:val="24"/>
          <w:szCs w:val="24"/>
        </w:rPr>
        <w:t>ä</w:t>
      </w:r>
      <w:r w:rsidRPr="003D2C9E">
        <w:rPr>
          <w:sz w:val="24"/>
          <w:szCs w:val="24"/>
          <w:lang w:val="de-DE"/>
        </w:rPr>
        <w:t>quivalente</w:t>
      </w:r>
      <w:r w:rsidRPr="00930534">
        <w:rPr>
          <w:sz w:val="24"/>
          <w:szCs w:val="24"/>
        </w:rPr>
        <w:t xml:space="preserve">  </w:t>
      </w:r>
      <w:r w:rsidRPr="003D2C9E">
        <w:rPr>
          <w:sz w:val="24"/>
          <w:szCs w:val="24"/>
          <w:lang w:val="de-DE"/>
        </w:rPr>
        <w:t>des</w:t>
      </w:r>
      <w:r w:rsidRPr="00930534">
        <w:rPr>
          <w:sz w:val="24"/>
          <w:szCs w:val="24"/>
        </w:rPr>
        <w:t xml:space="preserve">  </w:t>
      </w:r>
      <w:r w:rsidRPr="003D2C9E">
        <w:rPr>
          <w:sz w:val="24"/>
          <w:szCs w:val="24"/>
          <w:lang w:val="de-DE"/>
        </w:rPr>
        <w:t>deutschen</w:t>
      </w:r>
      <w:r w:rsidRPr="00930534">
        <w:rPr>
          <w:sz w:val="24"/>
          <w:szCs w:val="24"/>
        </w:rPr>
        <w:t xml:space="preserve">  </w:t>
      </w:r>
      <w:r w:rsidRPr="003D2C9E">
        <w:rPr>
          <w:sz w:val="24"/>
          <w:szCs w:val="24"/>
          <w:lang w:val="de-DE"/>
        </w:rPr>
        <w:t>Partizip</w:t>
      </w:r>
      <w:r w:rsidRPr="00930534">
        <w:rPr>
          <w:sz w:val="24"/>
          <w:szCs w:val="24"/>
        </w:rPr>
        <w:t xml:space="preserve"> </w:t>
      </w:r>
      <w:r w:rsidRPr="003D2C9E">
        <w:rPr>
          <w:sz w:val="24"/>
          <w:szCs w:val="24"/>
          <w:lang w:val="de-DE"/>
        </w:rPr>
        <w:t>Pr</w:t>
      </w:r>
      <w:r w:rsidRPr="00930534">
        <w:rPr>
          <w:sz w:val="24"/>
          <w:szCs w:val="24"/>
        </w:rPr>
        <w:t>ä</w:t>
      </w:r>
      <w:r w:rsidRPr="003D2C9E">
        <w:rPr>
          <w:sz w:val="24"/>
          <w:szCs w:val="24"/>
          <w:lang w:val="de-DE"/>
        </w:rPr>
        <w:t>sens</w:t>
      </w:r>
      <w:r>
        <w:rPr>
          <w:sz w:val="24"/>
          <w:szCs w:val="24"/>
        </w:rPr>
        <w:t>. В</w:t>
      </w:r>
      <w:r w:rsidRPr="009305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D2C9E">
        <w:rPr>
          <w:bCs/>
          <w:sz w:val="24"/>
          <w:szCs w:val="24"/>
          <w:lang w:val="de-DE"/>
        </w:rPr>
        <w:t>Perspektiven</w:t>
      </w:r>
      <w:r w:rsidRPr="003D2C9E">
        <w:rPr>
          <w:bCs/>
          <w:sz w:val="24"/>
          <w:szCs w:val="24"/>
        </w:rPr>
        <w:t xml:space="preserve"> </w:t>
      </w:r>
      <w:r w:rsidRPr="003D2C9E">
        <w:rPr>
          <w:bCs/>
          <w:sz w:val="24"/>
          <w:szCs w:val="24"/>
          <w:lang w:val="de-DE"/>
        </w:rPr>
        <w:t>und</w:t>
      </w:r>
      <w:r w:rsidRPr="003D2C9E">
        <w:rPr>
          <w:bCs/>
          <w:sz w:val="24"/>
          <w:szCs w:val="24"/>
        </w:rPr>
        <w:t xml:space="preserve"> </w:t>
      </w:r>
      <w:r w:rsidRPr="003D2C9E">
        <w:rPr>
          <w:bCs/>
          <w:sz w:val="24"/>
          <w:szCs w:val="24"/>
          <w:lang w:val="de-DE"/>
        </w:rPr>
        <w:t>Chancen</w:t>
      </w:r>
      <w:r w:rsidRPr="003D2C9E">
        <w:rPr>
          <w:bCs/>
          <w:sz w:val="24"/>
          <w:szCs w:val="24"/>
        </w:rPr>
        <w:t xml:space="preserve"> </w:t>
      </w:r>
      <w:r w:rsidRPr="003D2C9E">
        <w:rPr>
          <w:bCs/>
          <w:sz w:val="24"/>
          <w:szCs w:val="24"/>
          <w:lang w:val="de-DE"/>
        </w:rPr>
        <w:t>der</w:t>
      </w:r>
      <w:r w:rsidRPr="003D2C9E">
        <w:rPr>
          <w:bCs/>
          <w:sz w:val="24"/>
          <w:szCs w:val="24"/>
        </w:rPr>
        <w:t xml:space="preserve"> </w:t>
      </w:r>
      <w:r w:rsidRPr="003D2C9E">
        <w:rPr>
          <w:bCs/>
          <w:sz w:val="24"/>
          <w:szCs w:val="24"/>
          <w:lang w:val="de-DE"/>
        </w:rPr>
        <w:t>Germanistik</w:t>
      </w:r>
      <w:r w:rsidRPr="00930534">
        <w:rPr>
          <w:bCs/>
          <w:sz w:val="24"/>
          <w:szCs w:val="24"/>
        </w:rPr>
        <w:t xml:space="preserve"> </w:t>
      </w:r>
      <w:r w:rsidRPr="003D2C9E">
        <w:rPr>
          <w:bCs/>
          <w:sz w:val="24"/>
          <w:szCs w:val="24"/>
          <w:lang w:val="de-DE"/>
        </w:rPr>
        <w:t>im</w:t>
      </w:r>
      <w:r w:rsidRPr="003D2C9E">
        <w:rPr>
          <w:bCs/>
          <w:sz w:val="24"/>
          <w:szCs w:val="24"/>
        </w:rPr>
        <w:t xml:space="preserve"> 21. </w:t>
      </w:r>
      <w:r w:rsidRPr="003D2C9E">
        <w:rPr>
          <w:bCs/>
          <w:sz w:val="24"/>
          <w:szCs w:val="24"/>
          <w:lang w:val="de-DE"/>
        </w:rPr>
        <w:t>Jahrhundert</w:t>
      </w:r>
      <w:r>
        <w:rPr>
          <w:bCs/>
          <w:sz w:val="24"/>
          <w:szCs w:val="24"/>
        </w:rPr>
        <w:t xml:space="preserve">.Велико </w:t>
      </w:r>
      <w:r>
        <w:rPr>
          <w:bCs/>
          <w:sz w:val="24"/>
          <w:szCs w:val="24"/>
          <w:lang w:val="de-DE"/>
        </w:rPr>
        <w:t xml:space="preserve"> </w:t>
      </w:r>
      <w:r>
        <w:rPr>
          <w:bCs/>
          <w:sz w:val="24"/>
          <w:szCs w:val="24"/>
        </w:rPr>
        <w:t xml:space="preserve">Търново: Фабер, </w:t>
      </w:r>
      <w:r w:rsidRPr="003D2C9E">
        <w:rPr>
          <w:rFonts w:eastAsia="Times New Roman"/>
          <w:kern w:val="28"/>
          <w:sz w:val="24"/>
          <w:szCs w:val="24"/>
        </w:rPr>
        <w:t>стр. 131 – 138</w:t>
      </w:r>
    </w:p>
    <w:p w:rsidR="00EE700C" w:rsidRPr="008F7D9A" w:rsidRDefault="00EE700C" w:rsidP="00EE70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Алтънкова, Ек. </w:t>
      </w:r>
      <w:r w:rsidRPr="00930534">
        <w:rPr>
          <w:sz w:val="24"/>
          <w:szCs w:val="24"/>
        </w:rPr>
        <w:t xml:space="preserve">(2012): </w:t>
      </w:r>
      <w:r w:rsidRPr="003D2C9E">
        <w:rPr>
          <w:rFonts w:eastAsia="Times New Roman"/>
          <w:kern w:val="28"/>
          <w:sz w:val="24"/>
          <w:szCs w:val="24"/>
        </w:rPr>
        <w:t xml:space="preserve">Връзката на опозицията  активност-пасивност  с лексическата семантика на глагола  при причастията в немския и българския език </w:t>
      </w:r>
      <w:r w:rsidRPr="00930534">
        <w:rPr>
          <w:rFonts w:eastAsia="Times New Roman"/>
          <w:kern w:val="28"/>
          <w:sz w:val="24"/>
          <w:szCs w:val="24"/>
        </w:rPr>
        <w:t xml:space="preserve">. </w:t>
      </w:r>
      <w:r>
        <w:rPr>
          <w:kern w:val="28"/>
          <w:sz w:val="24"/>
          <w:szCs w:val="24"/>
          <w:lang w:eastAsia="de-DE"/>
        </w:rPr>
        <w:t>В:  Девета конференция на младите учени от Факултета по класически и нови филологии.</w:t>
      </w:r>
      <w:r>
        <w:rPr>
          <w:rFonts w:eastAsia="Times New Roman"/>
          <w:kern w:val="28"/>
          <w:sz w:val="24"/>
          <w:szCs w:val="24"/>
        </w:rPr>
        <w:t xml:space="preserve"> София: </w:t>
      </w:r>
      <w:r w:rsidRPr="003D2C9E">
        <w:rPr>
          <w:rFonts w:eastAsia="Times New Roman"/>
          <w:kern w:val="28"/>
          <w:sz w:val="24"/>
          <w:szCs w:val="24"/>
        </w:rPr>
        <w:t>Университетско издателство „Св. Кл. Охридски”</w:t>
      </w:r>
      <w:r>
        <w:rPr>
          <w:rFonts w:eastAsia="Times New Roman"/>
          <w:kern w:val="28"/>
          <w:sz w:val="24"/>
          <w:szCs w:val="24"/>
        </w:rPr>
        <w:t xml:space="preserve">, </w:t>
      </w:r>
      <w:r w:rsidRPr="003D2C9E">
        <w:rPr>
          <w:rFonts w:eastAsia="Times New Roman"/>
          <w:kern w:val="28"/>
          <w:sz w:val="24"/>
          <w:szCs w:val="24"/>
        </w:rPr>
        <w:t>стр. 131 – 138</w:t>
      </w:r>
    </w:p>
    <w:p w:rsidR="00665646" w:rsidRPr="00EE700C" w:rsidRDefault="00665646" w:rsidP="00EE700C"/>
    <w:sectPr w:rsidR="00665646" w:rsidRPr="00EE700C" w:rsidSect="006D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242"/>
    <w:multiLevelType w:val="hybridMultilevel"/>
    <w:tmpl w:val="A900D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E700C"/>
    <w:rsid w:val="00665646"/>
    <w:rsid w:val="00E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700C"/>
  </w:style>
  <w:style w:type="paragraph" w:styleId="ListParagraph">
    <w:name w:val="List Paragraph"/>
    <w:basedOn w:val="Normal"/>
    <w:uiPriority w:val="34"/>
    <w:qFormat/>
    <w:rsid w:val="00EE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2014-02-18T18:55:00Z</dcterms:created>
  <dcterms:modified xsi:type="dcterms:W3CDTF">2014-02-18T18:55:00Z</dcterms:modified>
</cp:coreProperties>
</file>